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7B" w:rsidRPr="00683DA1" w:rsidRDefault="00942DB3">
      <w:pPr>
        <w:rPr>
          <w:rFonts w:ascii="Arial" w:hAnsi="Arial" w:cs="Arial"/>
          <w:sz w:val="22"/>
          <w:szCs w:val="22"/>
        </w:rPr>
      </w:pPr>
      <w:r w:rsidRPr="00683DA1">
        <w:rPr>
          <w:rFonts w:ascii="Arial" w:hAnsi="Arial" w:cs="Arial"/>
          <w:sz w:val="22"/>
          <w:szCs w:val="22"/>
        </w:rPr>
        <w:t>Curriculum.nu</w:t>
      </w:r>
    </w:p>
    <w:p w:rsidR="00942DB3" w:rsidRPr="00683DA1" w:rsidRDefault="00942DB3">
      <w:pPr>
        <w:rPr>
          <w:rFonts w:ascii="Arial" w:hAnsi="Arial" w:cs="Arial"/>
          <w:sz w:val="22"/>
          <w:szCs w:val="22"/>
          <w:lang w:val="en-US"/>
        </w:rPr>
      </w:pPr>
      <w:proofErr w:type="spellStart"/>
      <w:r w:rsidRPr="00683DA1">
        <w:rPr>
          <w:rFonts w:ascii="Arial" w:hAnsi="Arial" w:cs="Arial"/>
          <w:sz w:val="22"/>
          <w:szCs w:val="22"/>
          <w:lang w:val="en-US"/>
        </w:rPr>
        <w:t>t.a.v</w:t>
      </w:r>
      <w:proofErr w:type="spellEnd"/>
      <w:r w:rsidRPr="00683DA1">
        <w:rPr>
          <w:rFonts w:ascii="Arial" w:hAnsi="Arial" w:cs="Arial"/>
          <w:sz w:val="22"/>
          <w:szCs w:val="22"/>
          <w:lang w:val="en-US"/>
        </w:rPr>
        <w:t xml:space="preserve">. </w:t>
      </w:r>
      <w:proofErr w:type="spellStart"/>
      <w:r w:rsidRPr="00683DA1">
        <w:rPr>
          <w:rFonts w:ascii="Arial" w:hAnsi="Arial" w:cs="Arial"/>
          <w:sz w:val="22"/>
          <w:szCs w:val="22"/>
          <w:lang w:val="en-US"/>
        </w:rPr>
        <w:t>dhr</w:t>
      </w:r>
      <w:proofErr w:type="spellEnd"/>
      <w:r w:rsidRPr="00683DA1">
        <w:rPr>
          <w:rFonts w:ascii="Arial" w:hAnsi="Arial" w:cs="Arial"/>
          <w:sz w:val="22"/>
          <w:szCs w:val="22"/>
          <w:lang w:val="en-US"/>
        </w:rPr>
        <w:t xml:space="preserve"> Theo </w:t>
      </w:r>
      <w:proofErr w:type="spellStart"/>
      <w:r w:rsidRPr="00683DA1">
        <w:rPr>
          <w:rFonts w:ascii="Arial" w:hAnsi="Arial" w:cs="Arial"/>
          <w:sz w:val="22"/>
          <w:szCs w:val="22"/>
          <w:lang w:val="en-US"/>
        </w:rPr>
        <w:t>Douma</w:t>
      </w:r>
      <w:proofErr w:type="spellEnd"/>
    </w:p>
    <w:p w:rsidR="00942DB3" w:rsidRPr="002378F5" w:rsidRDefault="00942DB3">
      <w:pPr>
        <w:rPr>
          <w:rFonts w:ascii="Arial" w:hAnsi="Arial" w:cs="Arial"/>
          <w:sz w:val="22"/>
          <w:szCs w:val="22"/>
        </w:rPr>
      </w:pPr>
      <w:r w:rsidRPr="002378F5">
        <w:rPr>
          <w:rFonts w:ascii="Arial" w:hAnsi="Arial" w:cs="Arial"/>
          <w:sz w:val="22"/>
          <w:szCs w:val="22"/>
        </w:rPr>
        <w:t xml:space="preserve">en </w:t>
      </w:r>
      <w:proofErr w:type="spellStart"/>
      <w:r w:rsidRPr="002378F5">
        <w:rPr>
          <w:rFonts w:ascii="Arial" w:hAnsi="Arial" w:cs="Arial"/>
          <w:sz w:val="22"/>
          <w:szCs w:val="22"/>
        </w:rPr>
        <w:t>mw</w:t>
      </w:r>
      <w:proofErr w:type="spellEnd"/>
      <w:r w:rsidRPr="002378F5">
        <w:rPr>
          <w:rFonts w:ascii="Arial" w:hAnsi="Arial" w:cs="Arial"/>
          <w:sz w:val="22"/>
          <w:szCs w:val="22"/>
        </w:rPr>
        <w:t xml:space="preserve"> Ingrid </w:t>
      </w:r>
      <w:proofErr w:type="spellStart"/>
      <w:r w:rsidRPr="002378F5">
        <w:rPr>
          <w:rFonts w:ascii="Arial" w:hAnsi="Arial" w:cs="Arial"/>
          <w:sz w:val="22"/>
          <w:szCs w:val="22"/>
        </w:rPr>
        <w:t>Brummelman</w:t>
      </w:r>
      <w:proofErr w:type="spellEnd"/>
    </w:p>
    <w:p w:rsidR="00683DA1" w:rsidRPr="002378F5" w:rsidRDefault="00683DA1">
      <w:pPr>
        <w:rPr>
          <w:rFonts w:ascii="Arial" w:hAnsi="Arial" w:cs="Arial"/>
          <w:sz w:val="22"/>
          <w:szCs w:val="22"/>
        </w:rPr>
      </w:pPr>
      <w:r w:rsidRPr="002378F5">
        <w:rPr>
          <w:rFonts w:ascii="Arial" w:hAnsi="Arial" w:cs="Arial"/>
          <w:sz w:val="22"/>
          <w:szCs w:val="22"/>
        </w:rPr>
        <w:t>Postbus 90505</w:t>
      </w:r>
    </w:p>
    <w:p w:rsidR="00683DA1" w:rsidRPr="002378F5" w:rsidRDefault="00683DA1">
      <w:pPr>
        <w:rPr>
          <w:rFonts w:ascii="Arial" w:hAnsi="Arial" w:cs="Arial"/>
          <w:sz w:val="22"/>
          <w:szCs w:val="22"/>
        </w:rPr>
      </w:pPr>
      <w:r w:rsidRPr="002378F5">
        <w:rPr>
          <w:rFonts w:ascii="Arial" w:hAnsi="Arial" w:cs="Arial"/>
          <w:sz w:val="22"/>
          <w:szCs w:val="22"/>
        </w:rPr>
        <w:t>2509LK DEN HAAG</w:t>
      </w:r>
    </w:p>
    <w:p w:rsidR="00942DB3" w:rsidRPr="002378F5" w:rsidRDefault="00942DB3">
      <w:pPr>
        <w:rPr>
          <w:rFonts w:ascii="Arial" w:hAnsi="Arial" w:cs="Arial"/>
          <w:sz w:val="22"/>
          <w:szCs w:val="22"/>
        </w:rPr>
      </w:pPr>
    </w:p>
    <w:p w:rsidR="00942DB3" w:rsidRPr="002378F5" w:rsidRDefault="00942DB3">
      <w:pPr>
        <w:rPr>
          <w:rFonts w:ascii="Arial" w:hAnsi="Arial" w:cs="Arial"/>
          <w:sz w:val="22"/>
          <w:szCs w:val="22"/>
        </w:rPr>
      </w:pPr>
    </w:p>
    <w:p w:rsidR="00942DB3" w:rsidRPr="00683DA1" w:rsidRDefault="00942DB3">
      <w:pPr>
        <w:rPr>
          <w:rFonts w:ascii="Arial" w:hAnsi="Arial" w:cs="Arial"/>
          <w:sz w:val="22"/>
          <w:szCs w:val="22"/>
        </w:rPr>
      </w:pPr>
      <w:r w:rsidRPr="00683DA1">
        <w:rPr>
          <w:rFonts w:ascii="Arial" w:hAnsi="Arial" w:cs="Arial"/>
          <w:sz w:val="22"/>
          <w:szCs w:val="22"/>
        </w:rPr>
        <w:t>Betreft: reactie Profielenberaad op aanpak Curriculum.nu</w:t>
      </w:r>
    </w:p>
    <w:p w:rsidR="00942DB3" w:rsidRPr="00683DA1" w:rsidRDefault="00942DB3">
      <w:pPr>
        <w:rPr>
          <w:rFonts w:ascii="Arial" w:hAnsi="Arial" w:cs="Arial"/>
          <w:sz w:val="22"/>
          <w:szCs w:val="22"/>
        </w:rPr>
      </w:pPr>
    </w:p>
    <w:p w:rsidR="00942DB3" w:rsidRPr="00683DA1" w:rsidRDefault="00942DB3">
      <w:pPr>
        <w:rPr>
          <w:rFonts w:ascii="Arial" w:hAnsi="Arial" w:cs="Arial"/>
          <w:sz w:val="22"/>
          <w:szCs w:val="22"/>
        </w:rPr>
      </w:pPr>
    </w:p>
    <w:p w:rsidR="00942DB3" w:rsidRPr="00683DA1" w:rsidRDefault="00942DB3">
      <w:pPr>
        <w:rPr>
          <w:rFonts w:ascii="Arial" w:hAnsi="Arial" w:cs="Arial"/>
          <w:sz w:val="22"/>
          <w:szCs w:val="22"/>
        </w:rPr>
      </w:pPr>
      <w:r w:rsidRPr="00683DA1">
        <w:rPr>
          <w:rFonts w:ascii="Arial" w:hAnsi="Arial" w:cs="Arial"/>
          <w:sz w:val="22"/>
          <w:szCs w:val="22"/>
        </w:rPr>
        <w:t>Utrecht, 18 september 2019.</w:t>
      </w:r>
    </w:p>
    <w:p w:rsidR="00942DB3" w:rsidRPr="00683DA1" w:rsidRDefault="00942DB3">
      <w:pPr>
        <w:rPr>
          <w:rFonts w:ascii="Arial" w:hAnsi="Arial" w:cs="Arial"/>
          <w:sz w:val="22"/>
          <w:szCs w:val="22"/>
        </w:rPr>
      </w:pPr>
    </w:p>
    <w:p w:rsidR="00942DB3" w:rsidRPr="00683DA1" w:rsidRDefault="00942DB3">
      <w:pPr>
        <w:rPr>
          <w:rFonts w:ascii="Arial" w:hAnsi="Arial" w:cs="Arial"/>
          <w:sz w:val="22"/>
          <w:szCs w:val="22"/>
        </w:rPr>
      </w:pPr>
      <w:r w:rsidRPr="00683DA1">
        <w:rPr>
          <w:rFonts w:ascii="Arial" w:hAnsi="Arial" w:cs="Arial"/>
          <w:sz w:val="22"/>
          <w:szCs w:val="22"/>
        </w:rPr>
        <w:t xml:space="preserve">Geachte meneer Douma en mevrouw </w:t>
      </w:r>
      <w:proofErr w:type="spellStart"/>
      <w:r w:rsidRPr="00683DA1">
        <w:rPr>
          <w:rFonts w:ascii="Arial" w:hAnsi="Arial" w:cs="Arial"/>
          <w:sz w:val="22"/>
          <w:szCs w:val="22"/>
        </w:rPr>
        <w:t>Brummelman</w:t>
      </w:r>
      <w:proofErr w:type="spellEnd"/>
      <w:r w:rsidRPr="00683DA1">
        <w:rPr>
          <w:rFonts w:ascii="Arial" w:hAnsi="Arial" w:cs="Arial"/>
          <w:sz w:val="22"/>
          <w:szCs w:val="22"/>
        </w:rPr>
        <w:t>,</w:t>
      </w:r>
    </w:p>
    <w:p w:rsidR="00942DB3" w:rsidRPr="00683DA1" w:rsidRDefault="00942DB3" w:rsidP="00942DB3">
      <w:pPr>
        <w:rPr>
          <w:rFonts w:ascii="Arial" w:hAnsi="Arial" w:cs="Arial"/>
          <w:sz w:val="22"/>
          <w:szCs w:val="22"/>
        </w:rPr>
      </w:pPr>
    </w:p>
    <w:p w:rsidR="00942DB3" w:rsidRPr="00942DB3" w:rsidRDefault="00942DB3" w:rsidP="00942DB3">
      <w:pPr>
        <w:spacing w:after="120"/>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 xml:space="preserve">In de afgelopen twee jaar hebben we met veel belangstelling de werkzaamheden en opbrengsten gevolgd van curriculum.nu. Tijdens de </w:t>
      </w:r>
      <w:proofErr w:type="spellStart"/>
      <w:r w:rsidRPr="00942DB3">
        <w:rPr>
          <w:rFonts w:ascii="Arial" w:eastAsia="Times New Roman" w:hAnsi="Arial" w:cs="Arial"/>
          <w:color w:val="000000"/>
          <w:sz w:val="22"/>
          <w:szCs w:val="22"/>
          <w:lang w:eastAsia="nl-NL"/>
        </w:rPr>
        <w:t>stuurgroepbijeenkomst</w:t>
      </w:r>
      <w:proofErr w:type="spellEnd"/>
      <w:r w:rsidRPr="00942DB3">
        <w:rPr>
          <w:rFonts w:ascii="Arial" w:eastAsia="Times New Roman" w:hAnsi="Arial" w:cs="Arial"/>
          <w:color w:val="000000"/>
          <w:sz w:val="22"/>
          <w:szCs w:val="22"/>
          <w:lang w:eastAsia="nl-NL"/>
        </w:rPr>
        <w:t xml:space="preserve"> van het Profielenberaad van woensdag 18 september hebben we overlegd over onze ervaringen met de aanpak van curriculum.nu, mede op basis van de signalen die we hebben ontvangen van profielscholen, –docenten en –organisaties die bij dit traject betrokken zijn geweest. Op basis van die signalen komen we tot de volgende reactie. Daarbij beperken we ons tot de benaderingswijze en aanpak; inhoudelijke opmerkingen hebben jullie in de afgelopen periode vanuit verschillende profielorganisaties en scholen al ontvangen.  </w:t>
      </w:r>
    </w:p>
    <w:p w:rsidR="00942DB3" w:rsidRPr="00942DB3" w:rsidRDefault="00942DB3" w:rsidP="00942DB3">
      <w:pPr>
        <w:numPr>
          <w:ilvl w:val="0"/>
          <w:numId w:val="1"/>
        </w:numPr>
        <w:tabs>
          <w:tab w:val="clear" w:pos="720"/>
          <w:tab w:val="num" w:pos="360"/>
        </w:tabs>
        <w:spacing w:after="120"/>
        <w:ind w:left="360"/>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We hebben veel waardering voor de benaderingswijze en de aanpak die curriculum.nu in dit traject heeft gehanteerd. Dat is niet alleen zichtbaar geworden in het enthousiasme en de inzet van betrokken docenten en ontwikkelscholen. Dat spreekt ook uit de inhoudelijke resultaten. De opbrengsten die de verschillende ontwikkelteams stapsgewijs hebben ontwikkeld zijn rijk en gevarieerd van samenstelling. Er is ook sprake van een </w:t>
      </w:r>
      <w:r w:rsidRPr="00942DB3">
        <w:rPr>
          <w:rFonts w:ascii="Arial" w:eastAsia="Times New Roman" w:hAnsi="Arial" w:cs="Arial"/>
          <w:i/>
          <w:iCs/>
          <w:color w:val="000000"/>
          <w:sz w:val="22"/>
          <w:szCs w:val="22"/>
          <w:lang w:eastAsia="nl-NL"/>
        </w:rPr>
        <w:t>omvangrijke</w:t>
      </w:r>
      <w:r w:rsidRPr="00942DB3">
        <w:rPr>
          <w:rFonts w:ascii="Arial" w:eastAsia="Times New Roman" w:hAnsi="Arial" w:cs="Arial"/>
          <w:color w:val="000000"/>
          <w:sz w:val="22"/>
          <w:szCs w:val="22"/>
          <w:lang w:eastAsia="nl-NL"/>
        </w:rPr>
        <w:t> opbrengst - een constatering die vast in een volgende fase zal leiden tot prioritering en selectie van bouwstenen binnen de verschillende leerlijnen. De gekozen benadering en werkwijze is ongetwijfeld debet aan deze rijkdom en variatie. Daaruit spreekt een groot vertrouwen in de expertise van docenten, vanuit een visie op het belang van directe betrokkenheid van (teams van) docenten en van scholen bij curriculumontwikkeling. De opbrengsten en de ervaringen tijdens de werksessies laten zien dat deze benaderingswijze bij de direct</w:t>
      </w:r>
      <w:r w:rsidRPr="00683DA1">
        <w:rPr>
          <w:rFonts w:ascii="Arial" w:eastAsia="Times New Roman" w:hAnsi="Arial" w:cs="Arial"/>
          <w:color w:val="000000"/>
          <w:sz w:val="22"/>
          <w:szCs w:val="22"/>
          <w:lang w:eastAsia="nl-NL"/>
        </w:rPr>
        <w:t xml:space="preserve"> </w:t>
      </w:r>
      <w:r w:rsidRPr="00942DB3">
        <w:rPr>
          <w:rFonts w:ascii="Arial" w:eastAsia="Times New Roman" w:hAnsi="Arial" w:cs="Arial"/>
          <w:color w:val="000000"/>
          <w:sz w:val="22"/>
          <w:szCs w:val="22"/>
          <w:lang w:eastAsia="nl-NL"/>
        </w:rPr>
        <w:t>betrokkenen een gevoel van ’eigenaarschap’ kan genereren dat van groot belang is voor het behoud en herstel van de professionele deskundigheid en trots van docenten. Het laat ook zien dat docenten zich niet alleen hoeven beperken tot het ’hoe’ – maar dat zij wel degelijk over voldoende expertise en deskundigheid beschikken om, samen met collega’s, inhoud en vorm te geven aan het ’wat’ – de inhoud van het onderwijs.</w:t>
      </w:r>
    </w:p>
    <w:p w:rsidR="00683DA1" w:rsidRDefault="00942DB3" w:rsidP="00942DB3">
      <w:pPr>
        <w:numPr>
          <w:ilvl w:val="0"/>
          <w:numId w:val="1"/>
        </w:numPr>
        <w:tabs>
          <w:tab w:val="clear" w:pos="720"/>
          <w:tab w:val="num" w:pos="360"/>
        </w:tabs>
        <w:spacing w:after="120"/>
        <w:ind w:left="360"/>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 xml:space="preserve">Als profielorganisaties </w:t>
      </w:r>
      <w:r w:rsidRPr="00683DA1">
        <w:rPr>
          <w:rFonts w:ascii="Arial" w:eastAsia="Times New Roman" w:hAnsi="Arial" w:cs="Arial"/>
          <w:color w:val="000000"/>
          <w:sz w:val="22"/>
          <w:szCs w:val="22"/>
          <w:lang w:eastAsia="nl-NL"/>
        </w:rPr>
        <w:t xml:space="preserve">en -scholen </w:t>
      </w:r>
      <w:r w:rsidRPr="00942DB3">
        <w:rPr>
          <w:rFonts w:ascii="Arial" w:eastAsia="Times New Roman" w:hAnsi="Arial" w:cs="Arial"/>
          <w:color w:val="000000"/>
          <w:sz w:val="22"/>
          <w:szCs w:val="22"/>
          <w:lang w:eastAsia="nl-NL"/>
        </w:rPr>
        <w:t xml:space="preserve">herkennen we ons in deze benaderingswijze, en hebben wij de ervaring dat het vertrouwen in de deskundigheid van docenten gerechtvaardigd is, zeker als deze (zoals ook bij curriculum.nu gebeurd is) gepaard wordt aan samenwerking in divers samengestelde teams, goede coaching en feedbackrondes met inbreng van vakgenoten, wetenschap en bredere maatschappelijke kringen. Wat ook helpt is het beproeven van de opbrengsten op ontwikkelscholen – </w:t>
      </w:r>
      <w:r w:rsidR="006E7E46" w:rsidRPr="00683DA1">
        <w:rPr>
          <w:rFonts w:ascii="Arial" w:eastAsia="Times New Roman" w:hAnsi="Arial" w:cs="Arial"/>
          <w:color w:val="000000"/>
          <w:sz w:val="22"/>
          <w:szCs w:val="22"/>
          <w:lang w:eastAsia="nl-NL"/>
        </w:rPr>
        <w:t>w</w:t>
      </w:r>
      <w:r w:rsidRPr="00942DB3">
        <w:rPr>
          <w:rFonts w:ascii="Arial" w:eastAsia="Times New Roman" w:hAnsi="Arial" w:cs="Arial"/>
          <w:color w:val="000000"/>
          <w:sz w:val="22"/>
          <w:szCs w:val="22"/>
          <w:lang w:eastAsia="nl-NL"/>
        </w:rPr>
        <w:t xml:space="preserve">at we in de werkwijze van profielorganisaties nog aanvullen met periodieke visitaties, scholing en deskundige ondersteuning van de leerstofontwikkeling. </w:t>
      </w:r>
    </w:p>
    <w:p w:rsidR="00683DA1" w:rsidRDefault="00683DA1" w:rsidP="00683DA1">
      <w:pPr>
        <w:spacing w:after="120"/>
        <w:rPr>
          <w:rFonts w:ascii="Arial" w:eastAsia="Times New Roman" w:hAnsi="Arial" w:cs="Arial"/>
          <w:color w:val="000000"/>
          <w:sz w:val="22"/>
          <w:szCs w:val="22"/>
          <w:lang w:eastAsia="nl-NL"/>
        </w:rPr>
      </w:pPr>
    </w:p>
    <w:p w:rsidR="00683DA1" w:rsidRDefault="00683DA1" w:rsidP="00683DA1">
      <w:pPr>
        <w:spacing w:after="120"/>
        <w:rPr>
          <w:rFonts w:ascii="Arial" w:eastAsia="Times New Roman" w:hAnsi="Arial" w:cs="Arial"/>
          <w:color w:val="000000"/>
          <w:sz w:val="22"/>
          <w:szCs w:val="22"/>
          <w:lang w:eastAsia="nl-NL"/>
        </w:rPr>
      </w:pPr>
    </w:p>
    <w:p w:rsidR="00683DA1" w:rsidRDefault="00683DA1" w:rsidP="00683DA1">
      <w:pPr>
        <w:spacing w:after="120"/>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ab/>
      </w:r>
      <w:r>
        <w:rPr>
          <w:rFonts w:ascii="Arial" w:eastAsia="Times New Roman" w:hAnsi="Arial" w:cs="Arial"/>
          <w:color w:val="000000"/>
          <w:sz w:val="22"/>
          <w:szCs w:val="22"/>
          <w:lang w:eastAsia="nl-NL"/>
        </w:rPr>
        <w:tab/>
      </w:r>
      <w:r>
        <w:rPr>
          <w:rFonts w:ascii="Arial" w:eastAsia="Times New Roman" w:hAnsi="Arial" w:cs="Arial"/>
          <w:color w:val="000000"/>
          <w:sz w:val="22"/>
          <w:szCs w:val="22"/>
          <w:lang w:eastAsia="nl-NL"/>
        </w:rPr>
        <w:tab/>
      </w:r>
      <w:r>
        <w:rPr>
          <w:rFonts w:ascii="Arial" w:eastAsia="Times New Roman" w:hAnsi="Arial" w:cs="Arial"/>
          <w:color w:val="000000"/>
          <w:sz w:val="22"/>
          <w:szCs w:val="22"/>
          <w:lang w:eastAsia="nl-NL"/>
        </w:rPr>
        <w:tab/>
      </w:r>
      <w:r>
        <w:rPr>
          <w:rFonts w:ascii="Arial" w:eastAsia="Times New Roman" w:hAnsi="Arial" w:cs="Arial"/>
          <w:color w:val="000000"/>
          <w:sz w:val="22"/>
          <w:szCs w:val="22"/>
          <w:lang w:eastAsia="nl-NL"/>
        </w:rPr>
        <w:tab/>
      </w:r>
      <w:r>
        <w:rPr>
          <w:rFonts w:ascii="Arial" w:eastAsia="Times New Roman" w:hAnsi="Arial" w:cs="Arial"/>
          <w:color w:val="000000"/>
          <w:sz w:val="22"/>
          <w:szCs w:val="22"/>
          <w:lang w:eastAsia="nl-NL"/>
        </w:rPr>
        <w:tab/>
      </w:r>
      <w:r>
        <w:rPr>
          <w:rFonts w:ascii="Arial" w:eastAsia="Times New Roman" w:hAnsi="Arial" w:cs="Arial"/>
          <w:color w:val="000000"/>
          <w:sz w:val="22"/>
          <w:szCs w:val="22"/>
          <w:lang w:eastAsia="nl-NL"/>
        </w:rPr>
        <w:tab/>
      </w:r>
    </w:p>
    <w:p w:rsidR="00683DA1" w:rsidRDefault="00683DA1">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br w:type="page"/>
      </w:r>
      <w:bookmarkStart w:id="0" w:name="_GoBack"/>
      <w:bookmarkEnd w:id="0"/>
    </w:p>
    <w:p w:rsidR="00942DB3" w:rsidRPr="00942DB3" w:rsidRDefault="00942DB3" w:rsidP="00683DA1">
      <w:pPr>
        <w:ind w:left="360"/>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lastRenderedPageBreak/>
        <w:t xml:space="preserve">Daarmee komen we op </w:t>
      </w:r>
      <w:r w:rsidRPr="00683DA1">
        <w:rPr>
          <w:rFonts w:ascii="Arial" w:eastAsia="Times New Roman" w:hAnsi="Arial" w:cs="Arial"/>
          <w:color w:val="000000"/>
          <w:sz w:val="22"/>
          <w:szCs w:val="22"/>
          <w:lang w:eastAsia="nl-NL"/>
        </w:rPr>
        <w:t>een inzicht d</w:t>
      </w:r>
      <w:r w:rsidRPr="00942DB3">
        <w:rPr>
          <w:rFonts w:ascii="Arial" w:eastAsia="Times New Roman" w:hAnsi="Arial" w:cs="Arial"/>
          <w:color w:val="000000"/>
          <w:sz w:val="22"/>
          <w:szCs w:val="22"/>
          <w:lang w:eastAsia="nl-NL"/>
        </w:rPr>
        <w:t>at we als profielorganisaties in de loop der jaren stapsgewijs ontdekt hebben</w:t>
      </w:r>
      <w:r w:rsidR="006E7E46" w:rsidRPr="00683DA1">
        <w:rPr>
          <w:rFonts w:ascii="Arial" w:eastAsia="Times New Roman" w:hAnsi="Arial" w:cs="Arial"/>
          <w:color w:val="000000"/>
          <w:sz w:val="22"/>
          <w:szCs w:val="22"/>
          <w:lang w:eastAsia="nl-NL"/>
        </w:rPr>
        <w:t>: b</w:t>
      </w:r>
      <w:r w:rsidRPr="00942DB3">
        <w:rPr>
          <w:rFonts w:ascii="Arial" w:eastAsia="Times New Roman" w:hAnsi="Arial" w:cs="Arial"/>
          <w:color w:val="000000"/>
          <w:sz w:val="22"/>
          <w:szCs w:val="22"/>
          <w:lang w:eastAsia="nl-NL"/>
        </w:rPr>
        <w:t xml:space="preserve">ij ’eigenaarschap' hoort ook </w:t>
      </w:r>
      <w:r w:rsidRPr="00942DB3">
        <w:rPr>
          <w:rFonts w:ascii="Arial" w:eastAsia="Times New Roman" w:hAnsi="Arial" w:cs="Arial"/>
          <w:i/>
          <w:iCs/>
          <w:color w:val="000000"/>
          <w:sz w:val="22"/>
          <w:szCs w:val="22"/>
          <w:lang w:eastAsia="nl-NL"/>
        </w:rPr>
        <w:t>netwerkvorming</w:t>
      </w:r>
      <w:r w:rsidRPr="00942DB3">
        <w:rPr>
          <w:rFonts w:ascii="Arial" w:eastAsia="Times New Roman" w:hAnsi="Arial" w:cs="Arial"/>
          <w:color w:val="000000"/>
          <w:sz w:val="22"/>
          <w:szCs w:val="22"/>
          <w:lang w:eastAsia="nl-NL"/>
        </w:rPr>
        <w:t>, met als elementen:</w:t>
      </w:r>
    </w:p>
    <w:p w:rsidR="00942DB3" w:rsidRPr="00942DB3" w:rsidRDefault="00942DB3" w:rsidP="00683DA1">
      <w:pPr>
        <w:numPr>
          <w:ilvl w:val="1"/>
          <w:numId w:val="2"/>
        </w:numPr>
        <w:tabs>
          <w:tab w:val="clear" w:pos="1440"/>
          <w:tab w:val="num" w:pos="1080"/>
        </w:tabs>
        <w:ind w:left="1077" w:hanging="357"/>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Samenwerking met universiteiten, MBO, HBO, bedrijven en maatschappelijke organisaties</w:t>
      </w:r>
    </w:p>
    <w:p w:rsidR="00942DB3" w:rsidRPr="00942DB3" w:rsidRDefault="00942DB3" w:rsidP="00942DB3">
      <w:pPr>
        <w:numPr>
          <w:ilvl w:val="1"/>
          <w:numId w:val="2"/>
        </w:numPr>
        <w:tabs>
          <w:tab w:val="clear" w:pos="1440"/>
          <w:tab w:val="num" w:pos="1080"/>
        </w:tabs>
        <w:ind w:left="1077" w:hanging="357"/>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Continue en deskundige ondersteuning van onderwijs(project-)ontwikkeling en -uitwisseling</w:t>
      </w:r>
    </w:p>
    <w:p w:rsidR="00942DB3" w:rsidRPr="00942DB3" w:rsidRDefault="00942DB3" w:rsidP="00942DB3">
      <w:pPr>
        <w:numPr>
          <w:ilvl w:val="1"/>
          <w:numId w:val="2"/>
        </w:numPr>
        <w:tabs>
          <w:tab w:val="clear" w:pos="1440"/>
          <w:tab w:val="num" w:pos="1080"/>
        </w:tabs>
        <w:ind w:left="1077" w:hanging="357"/>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Training en scholing van docenten die aansluit op de onderwijsontwikkeling en daar nieuwe impulsen aan geeft</w:t>
      </w:r>
    </w:p>
    <w:p w:rsidR="00942DB3" w:rsidRPr="00942DB3" w:rsidRDefault="00942DB3" w:rsidP="00942DB3">
      <w:pPr>
        <w:numPr>
          <w:ilvl w:val="1"/>
          <w:numId w:val="2"/>
        </w:numPr>
        <w:tabs>
          <w:tab w:val="clear" w:pos="1440"/>
          <w:tab w:val="num" w:pos="1080"/>
        </w:tabs>
        <w:ind w:left="1077" w:hanging="357"/>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Een weldoordachte systematiek van evaluatie, kwaliteitszorg en visitatie</w:t>
      </w:r>
    </w:p>
    <w:p w:rsidR="00942DB3" w:rsidRPr="00942DB3" w:rsidRDefault="00942DB3" w:rsidP="00942DB3">
      <w:pPr>
        <w:numPr>
          <w:ilvl w:val="1"/>
          <w:numId w:val="2"/>
        </w:numPr>
        <w:tabs>
          <w:tab w:val="clear" w:pos="1440"/>
          <w:tab w:val="num" w:pos="1080"/>
        </w:tabs>
        <w:ind w:left="1077" w:hanging="357"/>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Gezamenlijk entameren van wetenschappelijk onderzoek</w:t>
      </w:r>
    </w:p>
    <w:p w:rsidR="00942DB3" w:rsidRPr="00942DB3" w:rsidRDefault="00942DB3" w:rsidP="00942DB3">
      <w:pPr>
        <w:numPr>
          <w:ilvl w:val="1"/>
          <w:numId w:val="2"/>
        </w:numPr>
        <w:tabs>
          <w:tab w:val="clear" w:pos="1440"/>
          <w:tab w:val="num" w:pos="1080"/>
        </w:tabs>
        <w:spacing w:after="120"/>
        <w:ind w:left="1080"/>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Maatschappelijke verantwoording en communicatie</w:t>
      </w:r>
    </w:p>
    <w:p w:rsidR="00942DB3" w:rsidRPr="00942DB3" w:rsidRDefault="00942DB3" w:rsidP="00942DB3">
      <w:pPr>
        <w:numPr>
          <w:ilvl w:val="0"/>
          <w:numId w:val="3"/>
        </w:numPr>
        <w:tabs>
          <w:tab w:val="clear" w:pos="720"/>
          <w:tab w:val="num" w:pos="360"/>
        </w:tabs>
        <w:spacing w:after="120"/>
        <w:ind w:left="360"/>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Wat in onze ogen tijdens het traject van curriculum.nu ook goed naar voren is gekomen, is het belang van een doorlopende leerlijn po-vo en de rijkdom van een vakoverstijgende benadering. Vooral de combinatie van deze twee benaderingen kan helpen om de lappendeken aan kenniscomponenten – zoals leerlingen dat vaak ervaren – om te zetten in een meer samenhangend kennispalet met meer ruimte voor actuele vraagstukken en ’echte opdrachten’ die het leren voor leerlingen zinvoller en betekenisvoller kunnen maken. Dit is een ontwikkeling waarvan de effecten verder reiken dan alleen maar ’oude wijn in nieuwe zakken’. Deze ontwikkeling impliceert immers ook meer aandacht voor vakoverstijgende (leerling-) competenties en andere scholing van docenten om zich daarop te richten en daarmee te leren omgaan. </w:t>
      </w:r>
    </w:p>
    <w:p w:rsidR="00683DA1" w:rsidRPr="00683DA1" w:rsidRDefault="00942DB3" w:rsidP="00942DB3">
      <w:pPr>
        <w:numPr>
          <w:ilvl w:val="0"/>
          <w:numId w:val="3"/>
        </w:numPr>
        <w:tabs>
          <w:tab w:val="clear" w:pos="720"/>
          <w:tab w:val="num" w:pos="360"/>
        </w:tabs>
        <w:spacing w:after="120"/>
        <w:ind w:left="360"/>
        <w:rPr>
          <w:rFonts w:ascii="Arial" w:eastAsia="Times New Roman" w:hAnsi="Arial" w:cs="Arial"/>
          <w:color w:val="000000"/>
          <w:sz w:val="22"/>
          <w:szCs w:val="22"/>
          <w:lang w:eastAsia="nl-NL"/>
        </w:rPr>
      </w:pPr>
      <w:r w:rsidRPr="00942DB3">
        <w:rPr>
          <w:rFonts w:ascii="Arial" w:eastAsia="Times New Roman" w:hAnsi="Arial" w:cs="Arial"/>
          <w:color w:val="000000"/>
          <w:sz w:val="22"/>
          <w:szCs w:val="22"/>
          <w:lang w:eastAsia="nl-NL"/>
        </w:rPr>
        <w:t xml:space="preserve">Tot slot willen we aanhaken bij de start van curriculum.nu, waarbij werd aangegeven dat veel delen van het huidige curriculum 10 tot 15 jaar oud zijn. In plaats van eenmalig een nieuw curriculum te bouwen is er een aanpak nodig die leidt tot voortgaande curriculumontwikkeling. </w:t>
      </w:r>
      <w:r w:rsidR="006E7E46" w:rsidRPr="00683DA1">
        <w:rPr>
          <w:rFonts w:ascii="Arial" w:eastAsia="Times New Roman" w:hAnsi="Arial" w:cs="Arial"/>
          <w:color w:val="000000"/>
          <w:sz w:val="22"/>
          <w:szCs w:val="22"/>
          <w:lang w:eastAsia="nl-NL"/>
        </w:rPr>
        <w:t>I</w:t>
      </w:r>
      <w:r w:rsidRPr="00942DB3">
        <w:rPr>
          <w:rFonts w:ascii="Arial" w:eastAsia="Times New Roman" w:hAnsi="Arial" w:cs="Arial"/>
          <w:color w:val="000000"/>
          <w:sz w:val="22"/>
          <w:szCs w:val="22"/>
          <w:lang w:eastAsia="nl-NL"/>
        </w:rPr>
        <w:t xml:space="preserve">ets waarmee </w:t>
      </w:r>
      <w:r w:rsidR="006E7E46" w:rsidRPr="00683DA1">
        <w:rPr>
          <w:rFonts w:ascii="Arial" w:eastAsia="Times New Roman" w:hAnsi="Arial" w:cs="Arial"/>
          <w:color w:val="000000"/>
          <w:sz w:val="22"/>
          <w:szCs w:val="22"/>
          <w:lang w:eastAsia="nl-NL"/>
        </w:rPr>
        <w:t xml:space="preserve">we als </w:t>
      </w:r>
      <w:r w:rsidRPr="00942DB3">
        <w:rPr>
          <w:rFonts w:ascii="Arial" w:eastAsia="Times New Roman" w:hAnsi="Arial" w:cs="Arial"/>
          <w:color w:val="000000"/>
          <w:sz w:val="22"/>
          <w:szCs w:val="22"/>
          <w:lang w:eastAsia="nl-NL"/>
        </w:rPr>
        <w:t xml:space="preserve">profielenorganisaties </w:t>
      </w:r>
      <w:r w:rsidR="006E7E46" w:rsidRPr="00683DA1">
        <w:rPr>
          <w:rFonts w:ascii="Arial" w:eastAsia="Times New Roman" w:hAnsi="Arial" w:cs="Arial"/>
          <w:color w:val="000000"/>
          <w:sz w:val="22"/>
          <w:szCs w:val="22"/>
          <w:lang w:eastAsia="nl-NL"/>
        </w:rPr>
        <w:t xml:space="preserve">al </w:t>
      </w:r>
      <w:r w:rsidRPr="00942DB3">
        <w:rPr>
          <w:rFonts w:ascii="Arial" w:eastAsia="Times New Roman" w:hAnsi="Arial" w:cs="Arial"/>
          <w:color w:val="000000"/>
          <w:sz w:val="22"/>
          <w:szCs w:val="22"/>
          <w:lang w:eastAsia="nl-NL"/>
        </w:rPr>
        <w:t>enige ervaring hebben, maar dat in zijn totale omvang ook ons vermogen overstijgt – zowel waar het gaat om samenhang me</w:t>
      </w:r>
      <w:r w:rsidR="002A3527">
        <w:rPr>
          <w:rFonts w:ascii="Arial" w:eastAsia="Times New Roman" w:hAnsi="Arial" w:cs="Arial"/>
          <w:color w:val="000000"/>
          <w:sz w:val="22"/>
          <w:szCs w:val="22"/>
          <w:lang w:eastAsia="nl-NL"/>
        </w:rPr>
        <w:t>t</w:t>
      </w:r>
      <w:r w:rsidRPr="00942DB3">
        <w:rPr>
          <w:rFonts w:ascii="Arial" w:eastAsia="Times New Roman" w:hAnsi="Arial" w:cs="Arial"/>
          <w:color w:val="000000"/>
          <w:sz w:val="22"/>
          <w:szCs w:val="22"/>
          <w:lang w:eastAsia="nl-NL"/>
        </w:rPr>
        <w:t xml:space="preserve"> andere leergebieden, wetenschappelijke evaluatie, scholing van docenten</w:t>
      </w:r>
      <w:r w:rsidR="002A3527">
        <w:rPr>
          <w:rFonts w:ascii="Arial" w:eastAsia="Times New Roman" w:hAnsi="Arial" w:cs="Arial"/>
          <w:color w:val="000000"/>
          <w:sz w:val="22"/>
          <w:szCs w:val="22"/>
          <w:lang w:eastAsia="nl-NL"/>
        </w:rPr>
        <w:t>,</w:t>
      </w:r>
      <w:r w:rsidRPr="00942DB3">
        <w:rPr>
          <w:rFonts w:ascii="Arial" w:eastAsia="Times New Roman" w:hAnsi="Arial" w:cs="Arial"/>
          <w:color w:val="000000"/>
          <w:sz w:val="22"/>
          <w:szCs w:val="22"/>
          <w:lang w:eastAsia="nl-NL"/>
        </w:rPr>
        <w:t xml:space="preserve"> als de doorgaande leerlijn tussen po en vo. Hier</w:t>
      </w:r>
      <w:r w:rsidR="006E7E46" w:rsidRPr="00683DA1">
        <w:rPr>
          <w:rFonts w:ascii="Arial" w:eastAsia="Times New Roman" w:hAnsi="Arial" w:cs="Arial"/>
          <w:color w:val="000000"/>
          <w:sz w:val="22"/>
          <w:szCs w:val="22"/>
          <w:lang w:eastAsia="nl-NL"/>
        </w:rPr>
        <w:t xml:space="preserve"> ligt ook wel onze zorg. V</w:t>
      </w:r>
      <w:r w:rsidRPr="00942DB3">
        <w:rPr>
          <w:rFonts w:ascii="Arial" w:eastAsia="Times New Roman" w:hAnsi="Arial" w:cs="Arial"/>
          <w:color w:val="000000"/>
          <w:sz w:val="22"/>
          <w:szCs w:val="22"/>
          <w:lang w:eastAsia="nl-NL"/>
        </w:rPr>
        <w:t xml:space="preserve">oor </w:t>
      </w:r>
      <w:r w:rsidR="006E7E46" w:rsidRPr="00683DA1">
        <w:rPr>
          <w:rFonts w:ascii="Arial" w:eastAsia="Times New Roman" w:hAnsi="Arial" w:cs="Arial"/>
          <w:color w:val="000000"/>
          <w:sz w:val="22"/>
          <w:szCs w:val="22"/>
          <w:lang w:eastAsia="nl-NL"/>
        </w:rPr>
        <w:t xml:space="preserve">een voortgaande vernieuwing van het curriculum </w:t>
      </w:r>
      <w:r w:rsidRPr="00942DB3">
        <w:rPr>
          <w:rFonts w:ascii="Arial" w:eastAsia="Times New Roman" w:hAnsi="Arial" w:cs="Arial"/>
          <w:color w:val="000000"/>
          <w:sz w:val="22"/>
          <w:szCs w:val="22"/>
          <w:lang w:eastAsia="nl-NL"/>
        </w:rPr>
        <w:t xml:space="preserve">is een samenspel </w:t>
      </w:r>
      <w:r w:rsidR="006E7E46" w:rsidRPr="00683DA1">
        <w:rPr>
          <w:rFonts w:ascii="Arial" w:eastAsia="Times New Roman" w:hAnsi="Arial" w:cs="Arial"/>
          <w:color w:val="000000"/>
          <w:sz w:val="22"/>
          <w:szCs w:val="22"/>
          <w:lang w:eastAsia="nl-NL"/>
        </w:rPr>
        <w:t xml:space="preserve">nodig </w:t>
      </w:r>
      <w:r w:rsidRPr="00942DB3">
        <w:rPr>
          <w:rFonts w:ascii="Arial" w:eastAsia="Times New Roman" w:hAnsi="Arial" w:cs="Arial"/>
          <w:color w:val="000000"/>
          <w:sz w:val="22"/>
          <w:szCs w:val="22"/>
          <w:lang w:eastAsia="nl-NL"/>
        </w:rPr>
        <w:t>tussen partijen (scholen, profielorganisaties, vakkenorganisaties, SLO, wetenschap, Lerarenopleidingen, ondersteuningsbureaus) en een vorm van regie die ons vermogen overstijgt, maar die wel nodig is om de onderlinge samenwerking en uitwisseling te bevorderen</w:t>
      </w:r>
      <w:r w:rsidR="006E7E46" w:rsidRPr="00683DA1">
        <w:rPr>
          <w:rFonts w:ascii="Arial" w:eastAsia="Times New Roman" w:hAnsi="Arial" w:cs="Arial"/>
          <w:color w:val="000000"/>
          <w:sz w:val="22"/>
          <w:szCs w:val="22"/>
          <w:lang w:eastAsia="nl-NL"/>
        </w:rPr>
        <w:t xml:space="preserve">. De cruciale vraag is </w:t>
      </w:r>
      <w:r w:rsidR="00683DA1" w:rsidRPr="00683DA1">
        <w:rPr>
          <w:rFonts w:ascii="Arial" w:eastAsia="Times New Roman" w:hAnsi="Arial" w:cs="Arial"/>
          <w:color w:val="000000"/>
          <w:sz w:val="22"/>
          <w:szCs w:val="22"/>
          <w:lang w:eastAsia="nl-NL"/>
        </w:rPr>
        <w:t>hoe dit proces wordt ingericht en wie daarin welke rol vervult. Hierover heeft de Onderwijsraad in december 2018 een advies uitgebracht. Onze belangrijkste kanttekening daarbij is: maak dit proces niet te ingewikkeld, maak gebruik van het eigen initiatief en de expertise van het onderwijsveld en versterk daarmee het besef van eigenaarschap van het curriculum bij leraren en scholen.</w:t>
      </w:r>
    </w:p>
    <w:p w:rsidR="00683DA1" w:rsidRDefault="002A3527" w:rsidP="00683DA1">
      <w:pPr>
        <w:spacing w:after="120"/>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We hopen dat deze opmerkingen een plaats zullen krijgen in uw eindadvies.</w:t>
      </w:r>
    </w:p>
    <w:p w:rsidR="00683DA1" w:rsidRDefault="00683DA1" w:rsidP="00683DA1">
      <w:pPr>
        <w:spacing w:after="120"/>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Namens de stuurgroep van het Profielenberaad, </w:t>
      </w:r>
    </w:p>
    <w:p w:rsidR="00683DA1" w:rsidRDefault="00683DA1" w:rsidP="00683DA1">
      <w:pPr>
        <w:spacing w:after="120"/>
        <w:rPr>
          <w:rFonts w:ascii="Arial" w:eastAsia="Times New Roman" w:hAnsi="Arial" w:cs="Arial"/>
          <w:color w:val="000000"/>
          <w:sz w:val="22"/>
          <w:szCs w:val="22"/>
          <w:lang w:eastAsia="nl-NL"/>
        </w:rPr>
      </w:pPr>
    </w:p>
    <w:p w:rsidR="00683DA1" w:rsidRDefault="00683DA1" w:rsidP="00683DA1">
      <w:pPr>
        <w:spacing w:after="120"/>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Henk Visscher (voorzitter)</w:t>
      </w:r>
    </w:p>
    <w:p w:rsidR="00683DA1" w:rsidRDefault="00683DA1" w:rsidP="00683DA1">
      <w:pPr>
        <w:spacing w:after="120"/>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Pieter Hettema (projectleider)</w:t>
      </w:r>
    </w:p>
    <w:p w:rsidR="00683DA1" w:rsidRDefault="00683DA1" w:rsidP="00683DA1">
      <w:pPr>
        <w:spacing w:after="120"/>
        <w:rPr>
          <w:rFonts w:ascii="Arial" w:eastAsia="Times New Roman" w:hAnsi="Arial" w:cs="Arial"/>
          <w:color w:val="000000"/>
          <w:sz w:val="22"/>
          <w:szCs w:val="22"/>
          <w:lang w:eastAsia="nl-NL"/>
        </w:rPr>
      </w:pPr>
    </w:p>
    <w:p w:rsidR="00942DB3" w:rsidRPr="00683DA1" w:rsidRDefault="00942DB3">
      <w:pPr>
        <w:rPr>
          <w:rFonts w:ascii="Arial" w:hAnsi="Arial" w:cs="Arial"/>
          <w:sz w:val="22"/>
          <w:szCs w:val="22"/>
        </w:rPr>
      </w:pPr>
      <w:r w:rsidRPr="00683DA1">
        <w:rPr>
          <w:rFonts w:ascii="Arial" w:hAnsi="Arial" w:cs="Arial"/>
          <w:sz w:val="22"/>
          <w:szCs w:val="22"/>
        </w:rPr>
        <w:t xml:space="preserve"> </w:t>
      </w:r>
    </w:p>
    <w:sectPr w:rsidR="00942DB3" w:rsidRPr="00683DA1" w:rsidSect="003C69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06D26"/>
    <w:multiLevelType w:val="multilevel"/>
    <w:tmpl w:val="30626B6A"/>
    <w:lvl w:ilvl="0">
      <w:start w:val="1"/>
      <w:numFmt w:val="decimal"/>
      <w:lvlText w:val="%1."/>
      <w:lvlJc w:val="left"/>
      <w:pPr>
        <w:tabs>
          <w:tab w:val="num" w:pos="720"/>
        </w:tabs>
        <w:ind w:left="720" w:hanging="360"/>
      </w:pPr>
    </w:lvl>
    <w:lvl w:ilvl="1">
      <w:start w:val="20"/>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84642"/>
    <w:multiLevelType w:val="multilevel"/>
    <w:tmpl w:val="49687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F5175F"/>
    <w:multiLevelType w:val="multilevel"/>
    <w:tmpl w:val="A8D6961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B3"/>
    <w:rsid w:val="002378F5"/>
    <w:rsid w:val="002A3527"/>
    <w:rsid w:val="002C5E84"/>
    <w:rsid w:val="002F13AA"/>
    <w:rsid w:val="003C6974"/>
    <w:rsid w:val="0067017B"/>
    <w:rsid w:val="00683DA1"/>
    <w:rsid w:val="006E7E46"/>
    <w:rsid w:val="00942DB3"/>
    <w:rsid w:val="00F06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B4A7-429A-FD48-9A3D-D9E95837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42DB3"/>
  </w:style>
  <w:style w:type="paragraph" w:styleId="Lijstalinea">
    <w:name w:val="List Paragraph"/>
    <w:basedOn w:val="Standaard"/>
    <w:uiPriority w:val="34"/>
    <w:qFormat/>
    <w:rsid w:val="00942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15916">
      <w:bodyDiv w:val="1"/>
      <w:marLeft w:val="0"/>
      <w:marRight w:val="0"/>
      <w:marTop w:val="0"/>
      <w:marBottom w:val="0"/>
      <w:divBdr>
        <w:top w:val="none" w:sz="0" w:space="0" w:color="auto"/>
        <w:left w:val="none" w:sz="0" w:space="0" w:color="auto"/>
        <w:bottom w:val="none" w:sz="0" w:space="0" w:color="auto"/>
        <w:right w:val="none" w:sz="0" w:space="0" w:color="auto"/>
      </w:divBdr>
      <w:divsChild>
        <w:div w:id="1389038763">
          <w:marLeft w:val="0"/>
          <w:marRight w:val="0"/>
          <w:marTop w:val="0"/>
          <w:marBottom w:val="0"/>
          <w:divBdr>
            <w:top w:val="none" w:sz="0" w:space="0" w:color="auto"/>
            <w:left w:val="none" w:sz="0" w:space="0" w:color="auto"/>
            <w:bottom w:val="none" w:sz="0" w:space="0" w:color="auto"/>
            <w:right w:val="none" w:sz="0" w:space="0" w:color="auto"/>
          </w:divBdr>
        </w:div>
        <w:div w:id="330723572">
          <w:marLeft w:val="0"/>
          <w:marRight w:val="0"/>
          <w:marTop w:val="0"/>
          <w:marBottom w:val="0"/>
          <w:divBdr>
            <w:top w:val="none" w:sz="0" w:space="0" w:color="auto"/>
            <w:left w:val="none" w:sz="0" w:space="0" w:color="auto"/>
            <w:bottom w:val="none" w:sz="0" w:space="0" w:color="auto"/>
            <w:right w:val="none" w:sz="0" w:space="0" w:color="auto"/>
          </w:divBdr>
        </w:div>
        <w:div w:id="2027172838">
          <w:marLeft w:val="0"/>
          <w:marRight w:val="0"/>
          <w:marTop w:val="0"/>
          <w:marBottom w:val="0"/>
          <w:divBdr>
            <w:top w:val="none" w:sz="0" w:space="0" w:color="auto"/>
            <w:left w:val="none" w:sz="0" w:space="0" w:color="auto"/>
            <w:bottom w:val="none" w:sz="0" w:space="0" w:color="auto"/>
            <w:right w:val="none" w:sz="0" w:space="0" w:color="auto"/>
          </w:divBdr>
        </w:div>
        <w:div w:id="213439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71AB52C2</Template>
  <TotalTime>0</TotalTime>
  <Pages>2</Pages>
  <Words>905</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Hettema</dc:creator>
  <cp:keywords/>
  <dc:description/>
  <cp:lastModifiedBy>Bianca Kuiphuis</cp:lastModifiedBy>
  <cp:revision>3</cp:revision>
  <dcterms:created xsi:type="dcterms:W3CDTF">2020-02-27T12:07:00Z</dcterms:created>
  <dcterms:modified xsi:type="dcterms:W3CDTF">2020-02-27T12:13:00Z</dcterms:modified>
</cp:coreProperties>
</file>